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159" w:rsidRPr="00D954DE" w:rsidRDefault="007A1159" w:rsidP="007A11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Федеральным законом от 27.12.2018 №533-ФЗ внесены изменения статьи 76.1 и 145.1 УК РФ и УПК РФ.</w:t>
      </w:r>
    </w:p>
    <w:p w:rsidR="007A1159" w:rsidRPr="00D954DE" w:rsidRDefault="007A1159" w:rsidP="007A11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изменениям по некоторым составам преступлений уголовные дела подлежат прекращению, при условии возмещения ущерба.</w:t>
      </w:r>
    </w:p>
    <w:p w:rsidR="007A1159" w:rsidRPr="00D954DE" w:rsidRDefault="007A1159" w:rsidP="007A11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Речь идет о следующих статьях УК РФ:</w:t>
      </w:r>
    </w:p>
    <w:p w:rsidR="007A1159" w:rsidRPr="00D954DE" w:rsidRDefault="007A1159" w:rsidP="007A115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ч.1 ст.146 (присвоение авторства (плагиат);</w:t>
      </w:r>
    </w:p>
    <w:p w:rsidR="007A1159" w:rsidRPr="00D954DE" w:rsidRDefault="007A1159" w:rsidP="007A115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ч.1 ст.147 (незаконное использование изобретения, полезной модели или промышленного образца);</w:t>
      </w:r>
    </w:p>
    <w:p w:rsidR="007A1159" w:rsidRPr="00D954DE" w:rsidRDefault="007A1159" w:rsidP="007A115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ч.1 ст.159.1 (мошенничество в сфере кредитования);</w:t>
      </w:r>
    </w:p>
    <w:p w:rsidR="007A1159" w:rsidRPr="00D954DE" w:rsidRDefault="007A1159" w:rsidP="007A115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ч.1 ст.160 (присвоение или растрата);</w:t>
      </w:r>
    </w:p>
    <w:p w:rsidR="007A1159" w:rsidRPr="00D954DE" w:rsidRDefault="007A1159" w:rsidP="007A115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ч.1 ст.165 (причинение имущественного ущерба путем обмана или злоупотребления доверием при отсутствии признаков хищения, совершенное в крупном размере).</w:t>
      </w:r>
    </w:p>
    <w:p w:rsidR="007A1159" w:rsidRPr="00D954DE" w:rsidRDefault="007A1159" w:rsidP="007A11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Также установлено, что при производстве следственных действий по уголовным делам о преступлениях, совершенных в сфере предпринимательской деятельности, запрещается необоснованное применение мер, способных привести к приостановлению законной деятельности юридических лиц или индивидуальных предпринимателей, в том числе изъятие электронных носителей информации (при этом УПК РФ дополняется новой статьей, определяющей исключительные случаи, при которых изъятие электронных носителей информации допускается).</w:t>
      </w:r>
    </w:p>
    <w:p w:rsidR="007A1159" w:rsidRPr="00D954DE" w:rsidRDefault="007A1159" w:rsidP="007A11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Расширен перечень уголовных дел </w:t>
      </w:r>
      <w:proofErr w:type="spellStart"/>
      <w:r w:rsidRPr="00D954DE">
        <w:rPr>
          <w:color w:val="000000"/>
          <w:sz w:val="28"/>
          <w:szCs w:val="28"/>
        </w:rPr>
        <w:t>частно</w:t>
      </w:r>
      <w:proofErr w:type="spellEnd"/>
      <w:r w:rsidRPr="00D954DE">
        <w:rPr>
          <w:color w:val="000000"/>
          <w:sz w:val="28"/>
          <w:szCs w:val="28"/>
        </w:rPr>
        <w:t>-публичного обвинения, которые возбуждаются не иначе как по заявлению потерпевшего или его законного представителя, но прекращению в связи с примирением потерпевшего с обвиняемым не подлежат (включены, в частности, нормы УК РФ: ч.1 ст.176 «Незаконное получение кредита», ст.177 «Злостное уклонение от погашения кредиторской задолженности», ст.180 «Незаконное использование средств индивидуализации товаров (работ, услуг)», ст.185.1 «Злостное уклонение от раскрытия или предоставления информации, определенной законодательством РФ о ценных бумагах» и др.).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5C2"/>
    <w:rsid w:val="000A10E7"/>
    <w:rsid w:val="002D45C2"/>
    <w:rsid w:val="007A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90284-E5EE-498C-B1AC-2A12128B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A1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2019-01-24T06:10:00Z</dcterms:created>
  <dcterms:modified xsi:type="dcterms:W3CDTF">2019-01-24T06:10:00Z</dcterms:modified>
</cp:coreProperties>
</file>